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1A4" w:rsidRDefault="004311A4" w:rsidP="00D81608">
      <w:pPr>
        <w:jc w:val="center"/>
        <w:rPr>
          <w:rFonts w:cstheme="minorHAnsi"/>
          <w:b/>
        </w:rPr>
      </w:pPr>
    </w:p>
    <w:p w:rsidR="00D95A93" w:rsidRDefault="00D95A93" w:rsidP="00AE3926">
      <w:pPr>
        <w:tabs>
          <w:tab w:val="left" w:pos="5880"/>
        </w:tabs>
        <w:rPr>
          <w:rFonts w:cstheme="minorHAnsi"/>
          <w:b/>
          <w:sz w:val="32"/>
          <w:szCs w:val="32"/>
          <w:u w:val="single"/>
        </w:rPr>
      </w:pPr>
      <w:bookmarkStart w:id="0" w:name="_GoBack"/>
      <w:bookmarkEnd w:id="0"/>
    </w:p>
    <w:p w:rsidR="006D7F95" w:rsidRDefault="000B4BB4" w:rsidP="006D7F95">
      <w:pPr>
        <w:tabs>
          <w:tab w:val="left" w:pos="5880"/>
        </w:tabs>
        <w:jc w:val="center"/>
        <w:rPr>
          <w:rFonts w:cstheme="minorHAnsi"/>
          <w:b/>
          <w:sz w:val="32"/>
          <w:szCs w:val="32"/>
          <w:u w:val="single"/>
        </w:rPr>
      </w:pPr>
      <w:r w:rsidRPr="00AB0A27">
        <w:rPr>
          <w:rFonts w:cstheme="minorHAnsi"/>
          <w:b/>
          <w:sz w:val="32"/>
          <w:szCs w:val="32"/>
          <w:u w:val="single"/>
        </w:rPr>
        <w:t xml:space="preserve">NOTA DE PRENSA </w:t>
      </w:r>
      <w:r w:rsidR="00D95A93">
        <w:rPr>
          <w:rFonts w:cstheme="minorHAnsi"/>
          <w:b/>
          <w:sz w:val="32"/>
          <w:szCs w:val="32"/>
          <w:u w:val="single"/>
        </w:rPr>
        <w:t>CONJUNTA</w:t>
      </w:r>
    </w:p>
    <w:p w:rsidR="00D95A93" w:rsidRPr="00AB0A27" w:rsidRDefault="00D95A93" w:rsidP="00D95A93">
      <w:pPr>
        <w:tabs>
          <w:tab w:val="left" w:pos="5880"/>
        </w:tabs>
        <w:rPr>
          <w:rFonts w:cstheme="minorHAnsi"/>
          <w:b/>
          <w:sz w:val="32"/>
          <w:szCs w:val="32"/>
          <w:u w:val="single"/>
        </w:rPr>
      </w:pPr>
    </w:p>
    <w:p w:rsidR="00D95A93" w:rsidRDefault="00D95A93" w:rsidP="00D95A93">
      <w:pPr>
        <w:tabs>
          <w:tab w:val="left" w:pos="5880"/>
        </w:tabs>
        <w:jc w:val="center"/>
        <w:rPr>
          <w:rFonts w:cstheme="minorHAnsi"/>
          <w:b/>
          <w:sz w:val="48"/>
          <w:szCs w:val="32"/>
        </w:rPr>
      </w:pPr>
      <w:r w:rsidRPr="00D95A93">
        <w:rPr>
          <w:rFonts w:cstheme="minorHAnsi"/>
          <w:b/>
          <w:sz w:val="48"/>
          <w:szCs w:val="32"/>
        </w:rPr>
        <w:t>Indignación de los sindicatos de la Mesa Sectorial de Educación</w:t>
      </w:r>
    </w:p>
    <w:p w:rsidR="0059643E" w:rsidRPr="00D95A93" w:rsidRDefault="0059643E" w:rsidP="00D95A93">
      <w:pPr>
        <w:tabs>
          <w:tab w:val="left" w:pos="5880"/>
        </w:tabs>
        <w:jc w:val="center"/>
        <w:rPr>
          <w:rFonts w:cstheme="minorHAnsi"/>
          <w:b/>
          <w:sz w:val="48"/>
          <w:szCs w:val="32"/>
        </w:rPr>
      </w:pPr>
    </w:p>
    <w:p w:rsidR="00D95A93" w:rsidRPr="00D95A93" w:rsidRDefault="00D95A93" w:rsidP="0059643E">
      <w:pPr>
        <w:ind w:firstLine="708"/>
        <w:jc w:val="both"/>
        <w:rPr>
          <w:sz w:val="24"/>
          <w:szCs w:val="24"/>
        </w:rPr>
      </w:pPr>
      <w:r w:rsidRPr="00D95A93">
        <w:rPr>
          <w:sz w:val="24"/>
          <w:szCs w:val="24"/>
        </w:rPr>
        <w:t>Las cinco organizaciones sindicales con representación en la Mesa Sectorial de Educación, ante la publicación en los medios de comunicación de la información sobre las oposiciones en este sector (plazas, especialidades, lugares de oposición, fecha etc.) desean trasladar a la opinión pública su malestar con la Consejería de Educación por no haber sido informados previamente y enterarse en plena mesa de negociación del contenido de esta materia a través de los medios de comunicación y no de quién debe ser su interlocutor, la Consejería de Educación.</w:t>
      </w:r>
    </w:p>
    <w:p w:rsidR="00D95A93" w:rsidRPr="00D95A93" w:rsidRDefault="00D95A93" w:rsidP="00D95A93">
      <w:pPr>
        <w:ind w:firstLine="708"/>
        <w:jc w:val="both"/>
        <w:rPr>
          <w:sz w:val="24"/>
          <w:szCs w:val="24"/>
        </w:rPr>
      </w:pPr>
      <w:r w:rsidRPr="00D95A93">
        <w:rPr>
          <w:sz w:val="24"/>
          <w:szCs w:val="24"/>
        </w:rPr>
        <w:t xml:space="preserve">La actitud de la Consejería de Educación, haciendo pública en los medios toda esta información sin haber cumplido los mecanismos más básicos de todo proceso negociador, a pesar de lo que transmite el comunicado de prensa de la propia Consejería de Educación, vulnera cualquier principio de buena fe negocial y ningunea la labor de las organizaciones sindicales. </w:t>
      </w:r>
    </w:p>
    <w:p w:rsidR="000B4BB4" w:rsidRDefault="00D95A93" w:rsidP="00D95A93">
      <w:pPr>
        <w:ind w:firstLine="708"/>
        <w:jc w:val="both"/>
        <w:rPr>
          <w:sz w:val="24"/>
          <w:szCs w:val="24"/>
        </w:rPr>
      </w:pPr>
      <w:r w:rsidRPr="00D95A93">
        <w:rPr>
          <w:sz w:val="24"/>
          <w:szCs w:val="24"/>
        </w:rPr>
        <w:t xml:space="preserve">Por ello, las cinco organizaciones sindicales: CSIF, STECyL-i, ANPE, CCOO y FeSP-UGT, han decidido levantarse en el día de hoy de la mesa de negociación como consecuencia de una muestra más de la actitud autoritaria y nada dialogante que la Consejería de Educación viene demostrando en los últimos tiempos con las organizaciones sindicales.  </w:t>
      </w:r>
    </w:p>
    <w:p w:rsidR="00AB0A27" w:rsidRDefault="00AB0A27" w:rsidP="000B4BB4">
      <w:pPr>
        <w:ind w:firstLine="708"/>
        <w:jc w:val="both"/>
        <w:rPr>
          <w:sz w:val="24"/>
          <w:szCs w:val="24"/>
        </w:rPr>
      </w:pPr>
    </w:p>
    <w:p w:rsidR="00AB0A27" w:rsidRPr="00AB0A27" w:rsidRDefault="00AB0A27" w:rsidP="00AB0A27">
      <w:pPr>
        <w:ind w:firstLine="708"/>
        <w:jc w:val="right"/>
        <w:rPr>
          <w:b/>
          <w:sz w:val="24"/>
          <w:szCs w:val="24"/>
        </w:rPr>
      </w:pPr>
      <w:r w:rsidRPr="00AB0A27">
        <w:rPr>
          <w:b/>
          <w:sz w:val="24"/>
          <w:szCs w:val="24"/>
        </w:rPr>
        <w:t xml:space="preserve">Valladolid, 19 de </w:t>
      </w:r>
      <w:r w:rsidR="00D95A93">
        <w:rPr>
          <w:b/>
          <w:sz w:val="24"/>
          <w:szCs w:val="24"/>
        </w:rPr>
        <w:t>febrero</w:t>
      </w:r>
      <w:r w:rsidRPr="00AB0A27">
        <w:rPr>
          <w:b/>
          <w:sz w:val="24"/>
          <w:szCs w:val="24"/>
        </w:rPr>
        <w:t xml:space="preserve"> de 2020.</w:t>
      </w:r>
    </w:p>
    <w:sectPr w:rsidR="00AB0A27" w:rsidRPr="00AB0A27" w:rsidSect="00D95A93">
      <w:headerReference w:type="default" r:id="rId7"/>
      <w:pgSz w:w="11906" w:h="16838"/>
      <w:pgMar w:top="1417" w:right="1133"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828" w:rsidRDefault="00493828" w:rsidP="00E1431D">
      <w:pPr>
        <w:spacing w:after="0" w:line="240" w:lineRule="auto"/>
      </w:pPr>
      <w:r>
        <w:separator/>
      </w:r>
    </w:p>
  </w:endnote>
  <w:endnote w:type="continuationSeparator" w:id="1">
    <w:p w:rsidR="00493828" w:rsidRDefault="00493828" w:rsidP="00E143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828" w:rsidRDefault="00493828" w:rsidP="00E1431D">
      <w:pPr>
        <w:spacing w:after="0" w:line="240" w:lineRule="auto"/>
      </w:pPr>
      <w:r>
        <w:separator/>
      </w:r>
    </w:p>
  </w:footnote>
  <w:footnote w:type="continuationSeparator" w:id="1">
    <w:p w:rsidR="00493828" w:rsidRDefault="00493828" w:rsidP="00E143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31D" w:rsidRDefault="0059643E" w:rsidP="0059643E">
    <w:pPr>
      <w:pStyle w:val="Encabezado"/>
      <w:tabs>
        <w:tab w:val="clear" w:pos="4252"/>
        <w:tab w:val="clear" w:pos="8504"/>
        <w:tab w:val="left" w:pos="1740"/>
        <w:tab w:val="left" w:pos="3600"/>
      </w:tabs>
    </w:pPr>
    <w:r>
      <w:rPr>
        <w:rFonts w:ascii="Times New Roman" w:eastAsia="Times New Roman" w:hAnsi="Times New Roman" w:cs="Times New Roman"/>
        <w:noProof/>
        <w:color w:val="000000"/>
        <w:sz w:val="0"/>
        <w:szCs w:val="0"/>
        <w:u w:color="000000"/>
        <w:lang w:eastAsia="es-ES"/>
      </w:rPr>
      <w:drawing>
        <wp:anchor distT="0" distB="0" distL="114300" distR="114300" simplePos="0" relativeHeight="251669504" behindDoc="0" locked="0" layoutInCell="1" allowOverlap="1">
          <wp:simplePos x="0" y="0"/>
          <wp:positionH relativeFrom="column">
            <wp:posOffset>-337185</wp:posOffset>
          </wp:positionH>
          <wp:positionV relativeFrom="paragraph">
            <wp:posOffset>-11430</wp:posOffset>
          </wp:positionV>
          <wp:extent cx="1276350" cy="600075"/>
          <wp:effectExtent l="0" t="0" r="0" b="0"/>
          <wp:wrapThrough wrapText="bothSides">
            <wp:wrapPolygon edited="0">
              <wp:start x="4836" y="686"/>
              <wp:lineTo x="3224" y="2057"/>
              <wp:lineTo x="0" y="9600"/>
              <wp:lineTo x="645" y="19886"/>
              <wp:lineTo x="1290" y="19886"/>
              <wp:lineTo x="5158" y="19886"/>
              <wp:lineTo x="8704" y="19886"/>
              <wp:lineTo x="21600" y="13714"/>
              <wp:lineTo x="21600" y="6857"/>
              <wp:lineTo x="20310" y="5486"/>
              <wp:lineTo x="8060" y="686"/>
              <wp:lineTo x="4836" y="686"/>
            </wp:wrapPolygon>
          </wp:wrapThrough>
          <wp:docPr id="2"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ierre 2 cyl.png"/>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8294" t="-1" b="-8571"/>
                  <a:stretch/>
                </pic:blipFill>
                <pic:spPr bwMode="auto">
                  <a:xfrm>
                    <a:off x="0" y="0"/>
                    <a:ext cx="1276350" cy="6000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Pr>
        <w:rFonts w:ascii="Times New Roman" w:eastAsia="Times New Roman" w:hAnsi="Times New Roman" w:cs="Times New Roman"/>
        <w:noProof/>
        <w:color w:val="000000"/>
        <w:sz w:val="0"/>
        <w:szCs w:val="0"/>
        <w:u w:color="000000"/>
        <w:lang w:eastAsia="es-ES"/>
      </w:rPr>
      <w:drawing>
        <wp:anchor distT="0" distB="0" distL="114300" distR="114300" simplePos="0" relativeHeight="251665408" behindDoc="0" locked="0" layoutInCell="1" allowOverlap="1">
          <wp:simplePos x="0" y="0"/>
          <wp:positionH relativeFrom="page">
            <wp:posOffset>4648200</wp:posOffset>
          </wp:positionH>
          <wp:positionV relativeFrom="paragraph">
            <wp:posOffset>83820</wp:posOffset>
          </wp:positionV>
          <wp:extent cx="876300" cy="504825"/>
          <wp:effectExtent l="19050" t="0" r="0" b="0"/>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76300" cy="504825"/>
                  </a:xfrm>
                  <a:prstGeom prst="rect">
                    <a:avLst/>
                  </a:prstGeom>
                  <a:noFill/>
                  <a:ln>
                    <a:noFill/>
                  </a:ln>
                </pic:spPr>
              </pic:pic>
            </a:graphicData>
          </a:graphic>
        </wp:anchor>
      </w:drawing>
    </w:r>
    <w:r>
      <w:rPr>
        <w:rFonts w:ascii="Times New Roman" w:eastAsia="Times New Roman" w:hAnsi="Times New Roman" w:cs="Times New Roman"/>
        <w:noProof/>
        <w:color w:val="000000"/>
        <w:sz w:val="0"/>
        <w:szCs w:val="0"/>
        <w:u w:color="000000"/>
        <w:lang w:eastAsia="es-ES"/>
      </w:rPr>
      <w:drawing>
        <wp:anchor distT="0" distB="0" distL="114300" distR="114300" simplePos="0" relativeHeight="251667456" behindDoc="0" locked="0" layoutInCell="1" allowOverlap="1">
          <wp:simplePos x="0" y="0"/>
          <wp:positionH relativeFrom="column">
            <wp:posOffset>4682490</wp:posOffset>
          </wp:positionH>
          <wp:positionV relativeFrom="paragraph">
            <wp:posOffset>93345</wp:posOffset>
          </wp:positionV>
          <wp:extent cx="1028700" cy="495300"/>
          <wp:effectExtent l="19050" t="0" r="0" b="0"/>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federacion_cylgrande.jpg"/>
                  <pic:cNvPicPr/>
                </pic:nvPicPr>
                <pic:blipFill>
                  <a:blip r:embed="rId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rot="10800000" flipH="1" flipV="1">
                    <a:off x="0" y="0"/>
                    <a:ext cx="1028700" cy="495300"/>
                  </a:xfrm>
                  <a:prstGeom prst="rect">
                    <a:avLst/>
                  </a:prstGeom>
                </pic:spPr>
              </pic:pic>
            </a:graphicData>
          </a:graphic>
        </wp:anchor>
      </w:drawing>
    </w:r>
    <w:r>
      <w:tab/>
    </w:r>
    <w:r w:rsidRPr="0059643E">
      <w:drawing>
        <wp:inline distT="0" distB="0" distL="0" distR="0">
          <wp:extent cx="844126" cy="633095"/>
          <wp:effectExtent l="19050" t="0" r="0" b="0"/>
          <wp:docPr id="5" name="Imagen 33" descr="cid:8E2658E9-D538-47E9-B92B-78FC2EA0A7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E2658E9-D538-47E9-B92B-78FC2EA0A7ED" descr="cid:8E2658E9-D538-47E9-B92B-78FC2EA0A7ED"/>
                  <pic:cNvPicPr>
                    <a:picLocks noChangeAspect="1" noChangeArrowheads="1"/>
                  </pic:cNvPicPr>
                </pic:nvPicPr>
                <pic:blipFill>
                  <a:blip r:embed="rId4" r:link="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44126" cy="633095"/>
                  </a:xfrm>
                  <a:prstGeom prst="rect">
                    <a:avLst/>
                  </a:prstGeom>
                  <a:noFill/>
                  <a:ln>
                    <a:noFill/>
                  </a:ln>
                </pic:spPr>
              </pic:pic>
            </a:graphicData>
          </a:graphic>
        </wp:inline>
      </w:drawing>
    </w:r>
    <w:r>
      <w:tab/>
    </w:r>
    <w:r w:rsidRPr="0059643E">
      <w:drawing>
        <wp:inline distT="0" distB="0" distL="0" distR="0">
          <wp:extent cx="727710" cy="727710"/>
          <wp:effectExtent l="0" t="0" r="0" b="0"/>
          <wp:docPr id="4" name="Imagen 28" descr="cid:6DB7B8DC-21E5-46F2-AD57-7CE84EC95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DB7B8DC-21E5-46F2-AD57-7CE84EC95605" descr="cid:6DB7B8DC-21E5-46F2-AD57-7CE84EC95605"/>
                  <pic:cNvPicPr>
                    <a:picLocks noChangeAspect="1" noChangeArrowheads="1"/>
                  </pic:cNvPicPr>
                </pic:nvPicPr>
                <pic:blipFill>
                  <a:blip r:embed="rId6" r:link="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27710" cy="72771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D026F"/>
    <w:multiLevelType w:val="hybridMultilevel"/>
    <w:tmpl w:val="3C5CFB90"/>
    <w:lvl w:ilvl="0" w:tplc="8E443958">
      <w:start w:val="5"/>
      <w:numFmt w:val="bullet"/>
      <w:lvlText w:val="-"/>
      <w:lvlJc w:val="left"/>
      <w:pPr>
        <w:ind w:left="1113" w:hanging="360"/>
      </w:pPr>
      <w:rPr>
        <w:rFonts w:ascii="Calibri" w:eastAsiaTheme="minorHAnsi" w:hAnsi="Calibri" w:cs="Calibri" w:hint="default"/>
      </w:rPr>
    </w:lvl>
    <w:lvl w:ilvl="1" w:tplc="0C0A0003" w:tentative="1">
      <w:start w:val="1"/>
      <w:numFmt w:val="bullet"/>
      <w:lvlText w:val="o"/>
      <w:lvlJc w:val="left"/>
      <w:pPr>
        <w:ind w:left="1833" w:hanging="360"/>
      </w:pPr>
      <w:rPr>
        <w:rFonts w:ascii="Courier New" w:hAnsi="Courier New" w:cs="Courier New" w:hint="default"/>
      </w:rPr>
    </w:lvl>
    <w:lvl w:ilvl="2" w:tplc="0C0A0005" w:tentative="1">
      <w:start w:val="1"/>
      <w:numFmt w:val="bullet"/>
      <w:lvlText w:val=""/>
      <w:lvlJc w:val="left"/>
      <w:pPr>
        <w:ind w:left="2553" w:hanging="360"/>
      </w:pPr>
      <w:rPr>
        <w:rFonts w:ascii="Wingdings" w:hAnsi="Wingdings" w:hint="default"/>
      </w:rPr>
    </w:lvl>
    <w:lvl w:ilvl="3" w:tplc="0C0A0001" w:tentative="1">
      <w:start w:val="1"/>
      <w:numFmt w:val="bullet"/>
      <w:lvlText w:val=""/>
      <w:lvlJc w:val="left"/>
      <w:pPr>
        <w:ind w:left="3273" w:hanging="360"/>
      </w:pPr>
      <w:rPr>
        <w:rFonts w:ascii="Symbol" w:hAnsi="Symbol" w:hint="default"/>
      </w:rPr>
    </w:lvl>
    <w:lvl w:ilvl="4" w:tplc="0C0A0003" w:tentative="1">
      <w:start w:val="1"/>
      <w:numFmt w:val="bullet"/>
      <w:lvlText w:val="o"/>
      <w:lvlJc w:val="left"/>
      <w:pPr>
        <w:ind w:left="3993" w:hanging="360"/>
      </w:pPr>
      <w:rPr>
        <w:rFonts w:ascii="Courier New" w:hAnsi="Courier New" w:cs="Courier New" w:hint="default"/>
      </w:rPr>
    </w:lvl>
    <w:lvl w:ilvl="5" w:tplc="0C0A0005" w:tentative="1">
      <w:start w:val="1"/>
      <w:numFmt w:val="bullet"/>
      <w:lvlText w:val=""/>
      <w:lvlJc w:val="left"/>
      <w:pPr>
        <w:ind w:left="4713" w:hanging="360"/>
      </w:pPr>
      <w:rPr>
        <w:rFonts w:ascii="Wingdings" w:hAnsi="Wingdings" w:hint="default"/>
      </w:rPr>
    </w:lvl>
    <w:lvl w:ilvl="6" w:tplc="0C0A0001" w:tentative="1">
      <w:start w:val="1"/>
      <w:numFmt w:val="bullet"/>
      <w:lvlText w:val=""/>
      <w:lvlJc w:val="left"/>
      <w:pPr>
        <w:ind w:left="5433" w:hanging="360"/>
      </w:pPr>
      <w:rPr>
        <w:rFonts w:ascii="Symbol" w:hAnsi="Symbol" w:hint="default"/>
      </w:rPr>
    </w:lvl>
    <w:lvl w:ilvl="7" w:tplc="0C0A0003" w:tentative="1">
      <w:start w:val="1"/>
      <w:numFmt w:val="bullet"/>
      <w:lvlText w:val="o"/>
      <w:lvlJc w:val="left"/>
      <w:pPr>
        <w:ind w:left="6153" w:hanging="360"/>
      </w:pPr>
      <w:rPr>
        <w:rFonts w:ascii="Courier New" w:hAnsi="Courier New" w:cs="Courier New" w:hint="default"/>
      </w:rPr>
    </w:lvl>
    <w:lvl w:ilvl="8" w:tplc="0C0A0005" w:tentative="1">
      <w:start w:val="1"/>
      <w:numFmt w:val="bullet"/>
      <w:lvlText w:val=""/>
      <w:lvlJc w:val="left"/>
      <w:pPr>
        <w:ind w:left="6873"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D81608"/>
    <w:rsid w:val="000045B7"/>
    <w:rsid w:val="000177DD"/>
    <w:rsid w:val="000B4BB4"/>
    <w:rsid w:val="000C6B00"/>
    <w:rsid w:val="00135544"/>
    <w:rsid w:val="00143177"/>
    <w:rsid w:val="00152AF1"/>
    <w:rsid w:val="001E7CA0"/>
    <w:rsid w:val="002211B0"/>
    <w:rsid w:val="00226BD4"/>
    <w:rsid w:val="002B45CF"/>
    <w:rsid w:val="002D6DE6"/>
    <w:rsid w:val="003301A4"/>
    <w:rsid w:val="00423ED3"/>
    <w:rsid w:val="004311A4"/>
    <w:rsid w:val="00441441"/>
    <w:rsid w:val="00450649"/>
    <w:rsid w:val="00461814"/>
    <w:rsid w:val="00476821"/>
    <w:rsid w:val="00493828"/>
    <w:rsid w:val="00495893"/>
    <w:rsid w:val="004C4FBF"/>
    <w:rsid w:val="00520BC4"/>
    <w:rsid w:val="00521383"/>
    <w:rsid w:val="00551957"/>
    <w:rsid w:val="00593EB5"/>
    <w:rsid w:val="0059643E"/>
    <w:rsid w:val="005B7148"/>
    <w:rsid w:val="005F0C0A"/>
    <w:rsid w:val="00607F61"/>
    <w:rsid w:val="00624507"/>
    <w:rsid w:val="00625ACD"/>
    <w:rsid w:val="00655E16"/>
    <w:rsid w:val="00656846"/>
    <w:rsid w:val="006C0C3A"/>
    <w:rsid w:val="006D7F95"/>
    <w:rsid w:val="00707070"/>
    <w:rsid w:val="00733D1A"/>
    <w:rsid w:val="00736D7C"/>
    <w:rsid w:val="00760F7D"/>
    <w:rsid w:val="00793F94"/>
    <w:rsid w:val="007B2423"/>
    <w:rsid w:val="00804CB9"/>
    <w:rsid w:val="00884DCD"/>
    <w:rsid w:val="00887AA8"/>
    <w:rsid w:val="008F3DF3"/>
    <w:rsid w:val="008F6AFA"/>
    <w:rsid w:val="009253EA"/>
    <w:rsid w:val="009927EF"/>
    <w:rsid w:val="009A52EF"/>
    <w:rsid w:val="009B315E"/>
    <w:rsid w:val="009E355B"/>
    <w:rsid w:val="00A06510"/>
    <w:rsid w:val="00A0725E"/>
    <w:rsid w:val="00A3259A"/>
    <w:rsid w:val="00A6198A"/>
    <w:rsid w:val="00A9347A"/>
    <w:rsid w:val="00AB0A27"/>
    <w:rsid w:val="00AC1DCF"/>
    <w:rsid w:val="00AE3926"/>
    <w:rsid w:val="00B01600"/>
    <w:rsid w:val="00BA37A4"/>
    <w:rsid w:val="00C03D06"/>
    <w:rsid w:val="00CC3126"/>
    <w:rsid w:val="00CD6150"/>
    <w:rsid w:val="00CF5D37"/>
    <w:rsid w:val="00D404EE"/>
    <w:rsid w:val="00D81608"/>
    <w:rsid w:val="00D9334F"/>
    <w:rsid w:val="00D95A93"/>
    <w:rsid w:val="00DD1187"/>
    <w:rsid w:val="00DE50D5"/>
    <w:rsid w:val="00E1431D"/>
    <w:rsid w:val="00E64FB9"/>
    <w:rsid w:val="00EA3257"/>
    <w:rsid w:val="00EA6B54"/>
    <w:rsid w:val="00ED213E"/>
    <w:rsid w:val="00F22C19"/>
    <w:rsid w:val="00F672BE"/>
    <w:rsid w:val="00F810C9"/>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684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431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431D"/>
  </w:style>
  <w:style w:type="paragraph" w:styleId="Piedepgina">
    <w:name w:val="footer"/>
    <w:basedOn w:val="Normal"/>
    <w:link w:val="PiedepginaCar"/>
    <w:uiPriority w:val="99"/>
    <w:unhideWhenUsed/>
    <w:rsid w:val="00E143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431D"/>
  </w:style>
  <w:style w:type="character" w:styleId="Hipervnculo">
    <w:name w:val="Hyperlink"/>
    <w:basedOn w:val="Fuentedeprrafopredeter"/>
    <w:uiPriority w:val="99"/>
    <w:unhideWhenUsed/>
    <w:rsid w:val="00EA3257"/>
    <w:rPr>
      <w:color w:val="0563C1" w:themeColor="hyperlink"/>
      <w:u w:val="single"/>
    </w:rPr>
  </w:style>
  <w:style w:type="paragraph" w:styleId="Prrafodelista">
    <w:name w:val="List Paragraph"/>
    <w:basedOn w:val="Normal"/>
    <w:uiPriority w:val="34"/>
    <w:qFormat/>
    <w:rsid w:val="00495893"/>
    <w:pPr>
      <w:ind w:left="720"/>
      <w:contextualSpacing/>
    </w:pPr>
  </w:style>
  <w:style w:type="paragraph" w:styleId="Textodeglobo">
    <w:name w:val="Balloon Text"/>
    <w:basedOn w:val="Normal"/>
    <w:link w:val="TextodegloboCar"/>
    <w:uiPriority w:val="99"/>
    <w:semiHidden/>
    <w:unhideWhenUsed/>
    <w:rsid w:val="000045B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45B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29121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cid:6DB7B8DC-21E5-46F2-AD57-7CE84EC95605" TargetMode="External"/><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5.png"/><Relationship Id="rId5" Type="http://schemas.openxmlformats.org/officeDocument/2006/relationships/image" Target="cid:8E2658E9-D538-47E9-B92B-78FC2EA0A7ED" TargetMode="External"/><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213</Words>
  <Characters>1175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CSIF_Educacion_CyL</dc:creator>
  <cp:lastModifiedBy>AnpeI5</cp:lastModifiedBy>
  <cp:revision>11</cp:revision>
  <cp:lastPrinted>2019-12-17T10:53:00Z</cp:lastPrinted>
  <dcterms:created xsi:type="dcterms:W3CDTF">2019-12-17T10:49:00Z</dcterms:created>
  <dcterms:modified xsi:type="dcterms:W3CDTF">2020-02-19T16:57:00Z</dcterms:modified>
</cp:coreProperties>
</file>